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ACB6" w:themeFill="accent5"/>
        <w:tblLook w:val="04A0" w:firstRow="1" w:lastRow="0" w:firstColumn="1" w:lastColumn="0" w:noHBand="0" w:noVBand="1"/>
      </w:tblPr>
      <w:tblGrid>
        <w:gridCol w:w="9781"/>
      </w:tblGrid>
      <w:tr w:rsidR="00A0375D" w:rsidRPr="00F501DB" w14:paraId="37D346FD" w14:textId="77777777" w:rsidTr="00F501DB">
        <w:trPr>
          <w:trHeight w:val="416"/>
        </w:trPr>
        <w:tc>
          <w:tcPr>
            <w:tcW w:w="9781" w:type="dxa"/>
            <w:shd w:val="clear" w:color="auto" w:fill="84ACB6" w:themeFill="accent5"/>
            <w:vAlign w:val="center"/>
          </w:tcPr>
          <w:p w14:paraId="3CC3209F" w14:textId="77777777" w:rsidR="009D1FF4" w:rsidRDefault="009D1FF4" w:rsidP="009D1FF4">
            <w:pPr>
              <w:spacing w:before="100" w:beforeAutospacing="1"/>
              <w:ind w:right="-23"/>
              <w:jc w:val="center"/>
              <w:rPr>
                <w:rFonts w:ascii="Calibri" w:eastAsia="Times New Roman" w:hAnsi="Calibri" w:cs="Calibri"/>
                <w:b/>
                <w:bCs/>
                <w:color w:val="FFFFFF" w:themeColor="background1"/>
                <w:sz w:val="24"/>
                <w:szCs w:val="24"/>
                <w:lang w:eastAsia="es-ES"/>
              </w:rPr>
            </w:pPr>
            <w:r w:rsidRPr="00F501DB">
              <w:rPr>
                <w:rFonts w:ascii="Calibri" w:eastAsia="Times New Roman" w:hAnsi="Calibri" w:cs="Calibri"/>
                <w:b/>
                <w:bCs/>
                <w:color w:val="FFFFFF" w:themeColor="background1"/>
                <w:sz w:val="24"/>
                <w:szCs w:val="24"/>
                <w:lang w:eastAsia="es-ES"/>
              </w:rPr>
              <w:t xml:space="preserve">MODELO </w:t>
            </w:r>
            <w:r w:rsidR="00674ED1" w:rsidRPr="00F501DB">
              <w:rPr>
                <w:rFonts w:ascii="Calibri" w:eastAsia="Times New Roman" w:hAnsi="Calibri" w:cs="Calibri"/>
                <w:b/>
                <w:bCs/>
                <w:color w:val="FFFFFF" w:themeColor="background1"/>
                <w:sz w:val="24"/>
                <w:szCs w:val="24"/>
                <w:lang w:eastAsia="es-ES"/>
              </w:rPr>
              <w:t>DE CERTIFICACIÓN</w:t>
            </w:r>
            <w:r w:rsidR="00CF7D21">
              <w:rPr>
                <w:rFonts w:ascii="Calibri" w:eastAsia="Times New Roman" w:hAnsi="Calibri" w:cs="Calibri"/>
                <w:b/>
                <w:bCs/>
                <w:color w:val="FFFFFF" w:themeColor="background1"/>
                <w:sz w:val="24"/>
                <w:szCs w:val="24"/>
                <w:lang w:eastAsia="es-ES"/>
              </w:rPr>
              <w:t xml:space="preserve"> (INPYME 2023)</w:t>
            </w:r>
          </w:p>
          <w:p w14:paraId="4DC90EAD" w14:textId="77777777" w:rsidR="00D54043" w:rsidRPr="00D54043" w:rsidRDefault="00D54043" w:rsidP="00D54043">
            <w:pPr>
              <w:spacing w:before="100" w:beforeAutospacing="1"/>
              <w:ind w:right="-23"/>
              <w:jc w:val="center"/>
              <w:rPr>
                <w:rFonts w:ascii="Calibri" w:eastAsia="Times New Roman" w:hAnsi="Calibri" w:cs="Calibri"/>
                <w:b/>
                <w:bCs/>
                <w:color w:val="FFFFFF" w:themeColor="background1"/>
                <w:sz w:val="24"/>
                <w:szCs w:val="24"/>
                <w:lang w:eastAsia="es-ES"/>
              </w:rPr>
            </w:pPr>
            <w:r w:rsidRPr="00D54043">
              <w:rPr>
                <w:rFonts w:ascii="Calibri" w:eastAsia="Times New Roman" w:hAnsi="Calibri" w:cs="Calibri"/>
                <w:b/>
                <w:bCs/>
                <w:color w:val="FFFFFF" w:themeColor="background1"/>
                <w:sz w:val="24"/>
                <w:szCs w:val="24"/>
                <w:lang w:eastAsia="es-ES"/>
              </w:rPr>
              <w:t xml:space="preserve">Certificación de cumplimiento de plazos legales de </w:t>
            </w:r>
            <w:r w:rsidRPr="00D54043">
              <w:rPr>
                <w:rFonts w:ascii="Calibri" w:eastAsia="Times New Roman" w:hAnsi="Calibri" w:cs="Calibri"/>
                <w:b/>
                <w:bCs/>
                <w:color w:val="FFFFFF" w:themeColor="background1"/>
                <w:sz w:val="24"/>
                <w:szCs w:val="24"/>
                <w:lang w:eastAsia="es-ES"/>
              </w:rPr>
              <w:t>p</w:t>
            </w:r>
            <w:r w:rsidRPr="00D54043">
              <w:rPr>
                <w:rFonts w:ascii="Calibri" w:eastAsia="Times New Roman" w:hAnsi="Calibri" w:cs="Calibri"/>
                <w:b/>
                <w:bCs/>
                <w:color w:val="FFFFFF" w:themeColor="background1"/>
                <w:sz w:val="24"/>
                <w:szCs w:val="24"/>
                <w:lang w:eastAsia="es-ES"/>
              </w:rPr>
              <w:t>ago por sociedades que no puedan presentar cuenta de pérdidas y ganancias abreviada</w:t>
            </w:r>
          </w:p>
          <w:p w14:paraId="06F9CA51" w14:textId="2C86E341" w:rsidR="00D54043" w:rsidRPr="00D54043" w:rsidRDefault="00D54043" w:rsidP="00D54043">
            <w:pPr>
              <w:spacing w:before="100" w:beforeAutospacing="1"/>
              <w:ind w:right="-23"/>
              <w:jc w:val="center"/>
              <w:rPr>
                <w:rFonts w:ascii="Calibri" w:eastAsia="Times New Roman" w:hAnsi="Calibri" w:cs="Calibri"/>
                <w:b/>
                <w:bCs/>
                <w:color w:val="FFFFFF" w:themeColor="background1"/>
                <w:sz w:val="24"/>
                <w:szCs w:val="24"/>
                <w:lang w:eastAsia="es-ES"/>
              </w:rPr>
            </w:pPr>
          </w:p>
        </w:tc>
      </w:tr>
    </w:tbl>
    <w:p w14:paraId="0365806F" w14:textId="3E4B3348" w:rsidR="00BF2F92" w:rsidRPr="00F501DB" w:rsidRDefault="00BF2F92" w:rsidP="00BF2F92">
      <w:pPr>
        <w:widowControl w:val="0"/>
        <w:suppressLineNumbers/>
        <w:suppressAutoHyphens/>
        <w:autoSpaceDN w:val="0"/>
        <w:spacing w:after="0" w:line="397" w:lineRule="atLeast"/>
        <w:jc w:val="both"/>
        <w:textAlignment w:val="baseline"/>
        <w:rPr>
          <w:rFonts w:ascii="Calibri" w:hAnsi="Calibri" w:cs="Calibri"/>
        </w:rPr>
      </w:pPr>
    </w:p>
    <w:p w14:paraId="6E636CE7" w14:textId="1D6C5CE8" w:rsidR="00BF2F92" w:rsidRPr="00F501DB" w:rsidRDefault="00BF2F92" w:rsidP="00BF2F92">
      <w:pPr>
        <w:widowControl w:val="0"/>
        <w:suppressLineNumbers/>
        <w:suppressAutoHyphens/>
        <w:autoSpaceDN w:val="0"/>
        <w:spacing w:after="0" w:line="397" w:lineRule="atLeast"/>
        <w:jc w:val="both"/>
        <w:textAlignment w:val="baseline"/>
        <w:rPr>
          <w:rFonts w:ascii="Calibri" w:eastAsia="Times New Roman" w:hAnsi="Calibri" w:cs="Calibri"/>
          <w:b/>
          <w:bCs/>
          <w:color w:val="276E8B" w:themeColor="accent1" w:themeShade="BF"/>
          <w:sz w:val="16"/>
          <w:szCs w:val="16"/>
          <w:lang w:eastAsia="es-ES"/>
        </w:rPr>
      </w:pPr>
      <w:r w:rsidRPr="00F501DB">
        <w:rPr>
          <w:rFonts w:ascii="Calibri" w:eastAsia="Times New Roman" w:hAnsi="Calibri" w:cs="Calibri"/>
          <w:b/>
          <w:bCs/>
          <w:color w:val="276E8B" w:themeColor="accent1" w:themeShade="BF"/>
          <w:sz w:val="16"/>
          <w:szCs w:val="16"/>
          <w:lang w:eastAsia="es-ES"/>
        </w:rPr>
        <w:t>Est</w:t>
      </w:r>
      <w:r w:rsidR="000A15D2" w:rsidRPr="00F501DB">
        <w:rPr>
          <w:rFonts w:ascii="Calibri" w:eastAsia="Times New Roman" w:hAnsi="Calibri" w:cs="Calibri"/>
          <w:b/>
          <w:bCs/>
          <w:color w:val="276E8B" w:themeColor="accent1" w:themeShade="BF"/>
          <w:sz w:val="16"/>
          <w:szCs w:val="16"/>
          <w:lang w:eastAsia="es-ES"/>
        </w:rPr>
        <w:t xml:space="preserve">a certificación </w:t>
      </w:r>
      <w:r w:rsidRPr="00F501DB">
        <w:rPr>
          <w:rFonts w:ascii="Calibri" w:eastAsia="Times New Roman" w:hAnsi="Calibri" w:cs="Calibri"/>
          <w:b/>
          <w:bCs/>
          <w:color w:val="276E8B" w:themeColor="accent1" w:themeShade="BF"/>
          <w:sz w:val="16"/>
          <w:szCs w:val="16"/>
          <w:lang w:eastAsia="es-ES"/>
        </w:rPr>
        <w:t xml:space="preserve">debe ser </w:t>
      </w:r>
      <w:r w:rsidR="00F501DB" w:rsidRPr="00F501DB">
        <w:rPr>
          <w:rFonts w:ascii="Calibri" w:eastAsia="Times New Roman" w:hAnsi="Calibri" w:cs="Calibri"/>
          <w:b/>
          <w:bCs/>
          <w:color w:val="276E8B" w:themeColor="accent1" w:themeShade="BF"/>
          <w:sz w:val="16"/>
          <w:szCs w:val="16"/>
          <w:lang w:eastAsia="es-ES"/>
        </w:rPr>
        <w:t xml:space="preserve">CUMPLIMENTADA EXCLUSIVAMENTE POR LAS SOCIEDADES </w:t>
      </w:r>
      <w:r w:rsidR="00674ED1" w:rsidRPr="00F501DB">
        <w:rPr>
          <w:rFonts w:ascii="Calibri" w:eastAsia="Times New Roman" w:hAnsi="Calibri" w:cs="Calibri"/>
          <w:b/>
          <w:bCs/>
          <w:color w:val="276E8B" w:themeColor="accent1" w:themeShade="BF"/>
          <w:sz w:val="16"/>
          <w:szCs w:val="16"/>
          <w:lang w:eastAsia="es-ES"/>
        </w:rPr>
        <w:t xml:space="preserve">que, de acuerdo con la normativa contable, </w:t>
      </w:r>
      <w:r w:rsidR="00F501DB" w:rsidRPr="00F501DB">
        <w:rPr>
          <w:rFonts w:ascii="Calibri" w:eastAsia="Times New Roman" w:hAnsi="Calibri" w:cs="Calibri"/>
          <w:b/>
          <w:bCs/>
          <w:color w:val="276E8B" w:themeColor="accent1" w:themeShade="BF"/>
          <w:sz w:val="16"/>
          <w:szCs w:val="16"/>
          <w:u w:val="single"/>
          <w:lang w:eastAsia="es-ES"/>
        </w:rPr>
        <w:t>NO PUEDAN PRESENTAR CUENTA DE PÉRDIDAS Y GANANCIAS ABREVIADA</w:t>
      </w:r>
      <w:r w:rsidR="000A15D2" w:rsidRPr="00F501DB">
        <w:rPr>
          <w:rFonts w:ascii="Calibri" w:eastAsia="Times New Roman" w:hAnsi="Calibri" w:cs="Calibri"/>
          <w:b/>
          <w:bCs/>
          <w:color w:val="276E8B" w:themeColor="accent1" w:themeShade="BF"/>
          <w:sz w:val="16"/>
          <w:szCs w:val="16"/>
          <w:lang w:eastAsia="es-ES"/>
        </w:rPr>
        <w:t xml:space="preserve">, con la finalidad de </w:t>
      </w:r>
      <w:r w:rsidR="004206D3" w:rsidRPr="00F501DB">
        <w:rPr>
          <w:rFonts w:ascii="Calibri" w:eastAsia="Times New Roman" w:hAnsi="Calibri" w:cs="Calibri"/>
          <w:b/>
          <w:bCs/>
          <w:color w:val="276E8B" w:themeColor="accent1" w:themeShade="BF"/>
          <w:sz w:val="16"/>
          <w:szCs w:val="16"/>
          <w:lang w:eastAsia="es-ES"/>
        </w:rPr>
        <w:t>acreditar el cumplimiento de los plazos legales de pago</w:t>
      </w:r>
      <w:r w:rsidR="000A15D2" w:rsidRPr="00F501DB">
        <w:rPr>
          <w:rFonts w:ascii="Calibri" w:eastAsia="Times New Roman" w:hAnsi="Calibri" w:cs="Calibri"/>
          <w:b/>
          <w:bCs/>
          <w:color w:val="276E8B" w:themeColor="accent1" w:themeShade="BF"/>
          <w:sz w:val="16"/>
          <w:szCs w:val="16"/>
          <w:lang w:eastAsia="es-ES"/>
        </w:rPr>
        <w:t xml:space="preserve"> de la Ley 3/2004, de 29 de diciembre, por la que se establecen medidas de lucha contra la morosidad en las operaciones comerciales</w:t>
      </w:r>
      <w:r w:rsidR="004206D3" w:rsidRPr="00F501DB">
        <w:rPr>
          <w:rFonts w:ascii="Calibri" w:eastAsia="Times New Roman" w:hAnsi="Calibri" w:cs="Calibri"/>
          <w:b/>
          <w:bCs/>
          <w:color w:val="276E8B" w:themeColor="accent1" w:themeShade="BF"/>
          <w:sz w:val="16"/>
          <w:szCs w:val="16"/>
          <w:lang w:eastAsia="es-ES"/>
        </w:rPr>
        <w:t>.</w:t>
      </w:r>
    </w:p>
    <w:p w14:paraId="334A4CD6" w14:textId="77777777" w:rsidR="00BF2F92" w:rsidRPr="00F501DB" w:rsidRDefault="00BF2F92" w:rsidP="00BF2F92">
      <w:pPr>
        <w:widowControl w:val="0"/>
        <w:suppressLineNumbers/>
        <w:suppressAutoHyphens/>
        <w:autoSpaceDN w:val="0"/>
        <w:spacing w:after="0" w:line="397" w:lineRule="atLeast"/>
        <w:jc w:val="both"/>
        <w:textAlignment w:val="baseline"/>
        <w:rPr>
          <w:rFonts w:ascii="Calibri" w:eastAsia="Times New Roman" w:hAnsi="Calibri" w:cs="Calibri"/>
        </w:rPr>
      </w:pPr>
    </w:p>
    <w:p w14:paraId="12E64CA4" w14:textId="39102583" w:rsidR="009D1FF4" w:rsidRPr="00F501DB" w:rsidRDefault="009D1FF4" w:rsidP="00511F00">
      <w:pPr>
        <w:spacing w:before="100" w:beforeAutospacing="1" w:after="0" w:line="240" w:lineRule="auto"/>
        <w:ind w:right="-23"/>
        <w:rPr>
          <w:rFonts w:ascii="Calibri" w:eastAsia="Times New Roman" w:hAnsi="Calibri" w:cs="Calibri"/>
          <w:b/>
          <w:bCs/>
          <w:color w:val="000000"/>
          <w:sz w:val="20"/>
          <w:szCs w:val="20"/>
          <w:lang w:eastAsia="es-ES"/>
        </w:rPr>
      </w:pPr>
      <w:r w:rsidRPr="00F501DB">
        <w:rPr>
          <w:rFonts w:ascii="Calibri" w:eastAsia="Times New Roman" w:hAnsi="Calibri" w:cs="Calibri"/>
          <w:b/>
          <w:bCs/>
          <w:color w:val="000000"/>
          <w:sz w:val="20"/>
          <w:szCs w:val="20"/>
          <w:lang w:eastAsia="es-ES"/>
        </w:rPr>
        <w:t>A la Conselleria de Economía Sostenible, Sectores Productivos, Comercio y Trabajo</w:t>
      </w:r>
    </w:p>
    <w:p w14:paraId="04AA97EA" w14:textId="77777777" w:rsidR="004206D3" w:rsidRPr="00F501DB" w:rsidRDefault="004206D3" w:rsidP="004206D3">
      <w:pPr>
        <w:widowControl w:val="0"/>
        <w:suppressLineNumbers/>
        <w:suppressAutoHyphens/>
        <w:autoSpaceDN w:val="0"/>
        <w:spacing w:after="0" w:line="397" w:lineRule="atLeast"/>
        <w:jc w:val="both"/>
        <w:textAlignment w:val="baseline"/>
        <w:rPr>
          <w:rFonts w:ascii="Calibri" w:eastAsia="Times New Roman" w:hAnsi="Calibri" w:cs="Calibri"/>
          <w:color w:val="000000"/>
          <w:sz w:val="20"/>
          <w:szCs w:val="20"/>
          <w:lang w:eastAsia="es-ES"/>
        </w:rPr>
      </w:pPr>
    </w:p>
    <w:p w14:paraId="4018BF2A" w14:textId="40EF8FD0" w:rsidR="000A15D2" w:rsidRPr="00F501DB" w:rsidRDefault="000A15D2" w:rsidP="004206D3">
      <w:pPr>
        <w:widowControl w:val="0"/>
        <w:suppressLineNumbers/>
        <w:suppressAutoHyphens/>
        <w:autoSpaceDN w:val="0"/>
        <w:spacing w:after="0" w:line="397" w:lineRule="atLeast"/>
        <w:jc w:val="both"/>
        <w:textAlignment w:val="baseline"/>
        <w:rPr>
          <w:rFonts w:ascii="Calibri" w:eastAsia="Times New Roman" w:hAnsi="Calibri" w:cs="Calibri"/>
          <w:color w:val="000000"/>
          <w:sz w:val="20"/>
          <w:szCs w:val="20"/>
          <w:lang w:eastAsia="es-ES"/>
        </w:rPr>
      </w:pPr>
      <w:r w:rsidRPr="00F501DB">
        <w:rPr>
          <w:rFonts w:ascii="Calibri" w:eastAsia="Times New Roman" w:hAnsi="Calibri" w:cs="Calibri"/>
          <w:color w:val="000000"/>
          <w:sz w:val="20"/>
          <w:szCs w:val="20"/>
          <w:lang w:eastAsia="es-ES"/>
        </w:rPr>
        <w:t xml:space="preserve">Con el fin de acreditar el cumplimiento del requisito previsto </w:t>
      </w:r>
      <w:r w:rsidR="009D1FF4" w:rsidRPr="00F501DB">
        <w:rPr>
          <w:rFonts w:ascii="Calibri" w:eastAsia="Times New Roman" w:hAnsi="Calibri" w:cs="Calibri"/>
          <w:color w:val="000000"/>
          <w:sz w:val="20"/>
          <w:szCs w:val="20"/>
          <w:lang w:eastAsia="es-ES"/>
        </w:rPr>
        <w:t xml:space="preserve">en el artículo </w:t>
      </w:r>
      <w:r w:rsidR="00ED2ACB">
        <w:rPr>
          <w:rFonts w:ascii="Calibri" w:eastAsia="Times New Roman" w:hAnsi="Calibri" w:cs="Calibri"/>
          <w:color w:val="000000"/>
          <w:sz w:val="20"/>
          <w:szCs w:val="20"/>
          <w:lang w:eastAsia="es-ES"/>
        </w:rPr>
        <w:t>1</w:t>
      </w:r>
      <w:r w:rsidRPr="00F501DB">
        <w:rPr>
          <w:rFonts w:ascii="Calibri" w:eastAsia="Times New Roman" w:hAnsi="Calibri" w:cs="Calibri"/>
          <w:color w:val="000000"/>
          <w:sz w:val="20"/>
          <w:szCs w:val="20"/>
          <w:lang w:eastAsia="es-ES"/>
        </w:rPr>
        <w:t xml:space="preserve">3.3.bis de la Ley 38/2003, de 17 de noviembre, General de Subvenciones, para poder obtener la condición de empresa beneficiaria de una subvención, </w:t>
      </w:r>
      <w:r w:rsidR="00FF5FEA" w:rsidRPr="00F501DB">
        <w:rPr>
          <w:rFonts w:ascii="Calibri" w:eastAsia="Times New Roman" w:hAnsi="Calibri" w:cs="Calibri"/>
          <w:color w:val="000000"/>
          <w:sz w:val="20"/>
          <w:szCs w:val="20"/>
          <w:lang w:eastAsia="es-ES"/>
        </w:rPr>
        <w:t xml:space="preserve">se </w:t>
      </w:r>
      <w:r w:rsidR="00FF5FEA" w:rsidRPr="00F501DB">
        <w:rPr>
          <w:rFonts w:ascii="Calibri" w:eastAsia="Times New Roman" w:hAnsi="Calibri" w:cs="Calibri"/>
          <w:b/>
          <w:bCs/>
          <w:color w:val="000000"/>
          <w:sz w:val="20"/>
          <w:szCs w:val="20"/>
          <w:lang w:eastAsia="es-ES"/>
        </w:rPr>
        <w:t>CERTIFICA</w:t>
      </w:r>
      <w:r w:rsidR="00FF5FEA" w:rsidRPr="00F501DB">
        <w:rPr>
          <w:rFonts w:ascii="Calibri" w:eastAsia="Times New Roman" w:hAnsi="Calibri" w:cs="Calibri"/>
          <w:color w:val="000000"/>
          <w:sz w:val="20"/>
          <w:szCs w:val="20"/>
          <w:lang w:eastAsia="es-ES"/>
        </w:rPr>
        <w:t xml:space="preserve"> que la sociedad</w:t>
      </w:r>
      <w:r w:rsidR="00DE0408">
        <w:rPr>
          <w:rFonts w:ascii="Calibri" w:eastAsia="Times New Roman" w:hAnsi="Calibri" w:cs="Calibri"/>
          <w:color w:val="000000"/>
          <w:sz w:val="20"/>
          <w:szCs w:val="20"/>
          <w:lang w:eastAsia="es-ES"/>
        </w:rPr>
        <w:t xml:space="preserve"> </w:t>
      </w:r>
      <w:sdt>
        <w:sdtPr>
          <w:rPr>
            <w:rFonts w:ascii="Calibri" w:eastAsia="Times New Roman" w:hAnsi="Calibri" w:cs="Calibri"/>
            <w:color w:val="000000"/>
            <w:sz w:val="20"/>
            <w:szCs w:val="20"/>
            <w:lang w:eastAsia="es-ES"/>
          </w:rPr>
          <w:id w:val="1167442008"/>
          <w:placeholder>
            <w:docPart w:val="EEA68F70395C4906885C51654017836A"/>
          </w:placeholder>
          <w:showingPlcHdr/>
        </w:sdtPr>
        <w:sdtEndPr/>
        <w:sdtContent>
          <w:r w:rsidR="00DE0408" w:rsidRPr="00DE0408">
            <w:rPr>
              <w:rFonts w:ascii="Calibri" w:eastAsia="Times New Roman" w:hAnsi="Calibri" w:cs="Calibri"/>
              <w:b/>
              <w:bCs/>
              <w:color w:val="276E8B" w:themeColor="accent1" w:themeShade="BF"/>
              <w:sz w:val="28"/>
              <w:szCs w:val="28"/>
              <w:lang w:eastAsia="es-ES"/>
            </w:rPr>
            <w:t>Haga clic o pulse aquí para escribir texto.</w:t>
          </w:r>
        </w:sdtContent>
      </w:sdt>
      <w:r w:rsidR="00DE0408">
        <w:rPr>
          <w:rFonts w:ascii="Calibri" w:eastAsia="Times New Roman" w:hAnsi="Calibri" w:cs="Calibri"/>
          <w:color w:val="000000"/>
          <w:sz w:val="20"/>
          <w:szCs w:val="20"/>
          <w:lang w:eastAsia="es-ES"/>
        </w:rPr>
        <w:t xml:space="preserve"> </w:t>
      </w:r>
      <w:r w:rsidR="00FF5FEA" w:rsidRPr="00F501DB">
        <w:rPr>
          <w:rFonts w:ascii="Calibri" w:eastAsia="Times New Roman" w:hAnsi="Calibri" w:cs="Calibri"/>
          <w:color w:val="000000"/>
          <w:sz w:val="20"/>
          <w:szCs w:val="20"/>
          <w:lang w:eastAsia="es-ES"/>
        </w:rPr>
        <w:t>cumple los plazos legales de pago previstos en la Ley 3/2004, de 29 de diciembre, por la que se establecen medidas de lucha contra la morosidad en las operaciones comerciales, con independencia de cualquier financiación para el cobro anticipado de sus empresas proveedoras.</w:t>
      </w:r>
    </w:p>
    <w:p w14:paraId="6086E92D" w14:textId="77777777" w:rsidR="000A15D2" w:rsidRPr="00F501DB" w:rsidRDefault="000A15D2" w:rsidP="004206D3">
      <w:pPr>
        <w:widowControl w:val="0"/>
        <w:suppressLineNumbers/>
        <w:suppressAutoHyphens/>
        <w:autoSpaceDN w:val="0"/>
        <w:spacing w:after="0" w:line="397" w:lineRule="atLeast"/>
        <w:jc w:val="both"/>
        <w:textAlignment w:val="baseline"/>
        <w:rPr>
          <w:rFonts w:ascii="Calibri" w:eastAsia="Times New Roman" w:hAnsi="Calibri" w:cs="Calibri"/>
          <w:color w:val="000000"/>
          <w:sz w:val="20"/>
          <w:szCs w:val="20"/>
          <w:lang w:eastAsia="es-ES"/>
        </w:rPr>
      </w:pPr>
    </w:p>
    <w:p w14:paraId="34CB5DB4" w14:textId="017F14E5" w:rsidR="009D1FF4" w:rsidRPr="00F501DB" w:rsidRDefault="00E769A1" w:rsidP="009D1FF4">
      <w:pPr>
        <w:spacing w:before="100" w:beforeAutospacing="1" w:after="0" w:line="240" w:lineRule="auto"/>
        <w:ind w:right="-23"/>
        <w:rPr>
          <w:rFonts w:ascii="Calibri" w:eastAsia="Times New Roman" w:hAnsi="Calibri" w:cs="Calibri"/>
          <w:sz w:val="20"/>
          <w:szCs w:val="20"/>
          <w:lang w:eastAsia="es-ES"/>
        </w:rPr>
      </w:pPr>
      <w:r w:rsidRPr="00F501DB">
        <w:rPr>
          <w:rFonts w:ascii="Calibri" w:eastAsia="Times New Roman" w:hAnsi="Calibri" w:cs="Calibri"/>
          <w:sz w:val="20"/>
          <w:szCs w:val="20"/>
          <w:lang w:eastAsia="es-ES"/>
        </w:rPr>
        <w:t>Auditor/a inscrito en el Registro Oficial de Auditores de Cuentas</w:t>
      </w:r>
    </w:p>
    <w:p w14:paraId="75FC18D2" w14:textId="42D3C054" w:rsidR="00E769A1" w:rsidRPr="00F501DB" w:rsidRDefault="00E769A1" w:rsidP="009D1FF4">
      <w:pPr>
        <w:spacing w:before="100" w:beforeAutospacing="1" w:after="0" w:line="240" w:lineRule="auto"/>
        <w:ind w:right="-23"/>
        <w:rPr>
          <w:rFonts w:ascii="Calibri" w:eastAsia="Times New Roman" w:hAnsi="Calibri" w:cs="Calibri"/>
          <w:sz w:val="20"/>
          <w:szCs w:val="20"/>
          <w:lang w:eastAsia="es-ES"/>
        </w:rPr>
      </w:pPr>
      <w:proofErr w:type="spellStart"/>
      <w:r w:rsidRPr="00F501DB">
        <w:rPr>
          <w:rFonts w:ascii="Calibri" w:eastAsia="Times New Roman" w:hAnsi="Calibri" w:cs="Calibri"/>
          <w:sz w:val="20"/>
          <w:szCs w:val="20"/>
          <w:lang w:eastAsia="es-ES"/>
        </w:rPr>
        <w:t>Nº</w:t>
      </w:r>
      <w:proofErr w:type="spellEnd"/>
      <w:r w:rsidRPr="00F501DB">
        <w:rPr>
          <w:rFonts w:ascii="Calibri" w:eastAsia="Times New Roman" w:hAnsi="Calibri" w:cs="Calibri"/>
          <w:sz w:val="20"/>
          <w:szCs w:val="20"/>
          <w:lang w:eastAsia="es-ES"/>
        </w:rPr>
        <w:t xml:space="preserve"> registro</w:t>
      </w:r>
    </w:p>
    <w:p w14:paraId="14334CB3" w14:textId="77777777" w:rsidR="009D1FF4" w:rsidRPr="00F501DB" w:rsidRDefault="009D1FF4" w:rsidP="009D1FF4">
      <w:pPr>
        <w:spacing w:before="100" w:beforeAutospacing="1" w:after="0" w:line="240" w:lineRule="auto"/>
        <w:ind w:right="-23"/>
        <w:rPr>
          <w:rFonts w:ascii="Calibri" w:eastAsia="Times New Roman" w:hAnsi="Calibri" w:cs="Calibri"/>
          <w:sz w:val="20"/>
          <w:szCs w:val="20"/>
          <w:lang w:eastAsia="es-ES"/>
        </w:rPr>
      </w:pPr>
      <w:r w:rsidRPr="00F501DB">
        <w:rPr>
          <w:rFonts w:ascii="Calibri" w:eastAsia="Times New Roman" w:hAnsi="Calibri" w:cs="Calibri"/>
          <w:color w:val="000000"/>
          <w:sz w:val="20"/>
          <w:szCs w:val="20"/>
          <w:lang w:eastAsia="es-ES"/>
        </w:rPr>
        <w:t xml:space="preserve">Firma y Fecha </w:t>
      </w:r>
    </w:p>
    <w:p w14:paraId="0F122D25" w14:textId="77777777" w:rsidR="009D1FF4" w:rsidRPr="00F501DB" w:rsidRDefault="009D1FF4" w:rsidP="009D1FF4">
      <w:pPr>
        <w:spacing w:before="100" w:beforeAutospacing="1" w:after="0" w:line="240" w:lineRule="auto"/>
        <w:rPr>
          <w:rFonts w:ascii="Calibri" w:eastAsia="Times New Roman" w:hAnsi="Calibri" w:cs="Calibri"/>
          <w:sz w:val="24"/>
          <w:szCs w:val="24"/>
          <w:lang w:eastAsia="es-ES"/>
        </w:rPr>
      </w:pPr>
    </w:p>
    <w:p w14:paraId="533DFFA6" w14:textId="77777777" w:rsidR="00F501DB" w:rsidRPr="00F501DB" w:rsidRDefault="00E769A1" w:rsidP="00F501DB">
      <w:pPr>
        <w:jc w:val="both"/>
        <w:rPr>
          <w:rFonts w:ascii="Calibri" w:hAnsi="Calibri" w:cs="Calibri"/>
          <w:sz w:val="16"/>
          <w:szCs w:val="16"/>
        </w:rPr>
      </w:pPr>
      <w:r w:rsidRPr="00F501DB">
        <w:rPr>
          <w:rFonts w:ascii="Calibri" w:hAnsi="Calibri" w:cs="Calibri"/>
          <w:sz w:val="16"/>
          <w:szCs w:val="16"/>
        </w:rPr>
        <w:t xml:space="preserve">Nota: </w:t>
      </w:r>
      <w:r w:rsidR="00F501DB" w:rsidRPr="00F501DB">
        <w:rPr>
          <w:rFonts w:ascii="Calibri" w:hAnsi="Calibri" w:cs="Calibri"/>
          <w:sz w:val="16"/>
          <w:szCs w:val="16"/>
        </w:rPr>
        <w:t xml:space="preserve">Podrán formular cuenta de pérdidas y ganancias abreviada las sociedades que durante dos ejercicios consecutivos reúnan, a la fecha de cierre de cada uno de ellos, o en el caso de sociedades en el primer ejercicio social desde su constitución, transformación o fusión, </w:t>
      </w:r>
      <w:r w:rsidR="00F501DB" w:rsidRPr="00F501DB">
        <w:rPr>
          <w:rFonts w:ascii="Calibri" w:hAnsi="Calibri" w:cs="Calibri"/>
          <w:b/>
          <w:bCs/>
          <w:sz w:val="16"/>
          <w:szCs w:val="16"/>
        </w:rPr>
        <w:t>al menos dos de las circunstancias siguientes</w:t>
      </w:r>
      <w:r w:rsidR="00F501DB" w:rsidRPr="00F501DB">
        <w:rPr>
          <w:rFonts w:ascii="Calibri" w:hAnsi="Calibri" w:cs="Calibri"/>
          <w:sz w:val="16"/>
          <w:szCs w:val="16"/>
        </w:rPr>
        <w:t>:</w:t>
      </w:r>
    </w:p>
    <w:p w14:paraId="7230D32C" w14:textId="5E6024F1" w:rsidR="00F501DB" w:rsidRPr="00F501DB" w:rsidRDefault="00F501DB" w:rsidP="00F501DB">
      <w:pPr>
        <w:jc w:val="both"/>
        <w:rPr>
          <w:rFonts w:ascii="Calibri" w:hAnsi="Calibri" w:cs="Calibri"/>
          <w:sz w:val="16"/>
          <w:szCs w:val="16"/>
        </w:rPr>
      </w:pPr>
      <w:r w:rsidRPr="00F501DB">
        <w:rPr>
          <w:rFonts w:ascii="Calibri" w:hAnsi="Calibri" w:cs="Calibri"/>
          <w:sz w:val="16"/>
          <w:szCs w:val="16"/>
        </w:rPr>
        <w:t>a) que el total de las partidas de activo no supere los 11.400.000 euros;</w:t>
      </w:r>
    </w:p>
    <w:p w14:paraId="79F050D7" w14:textId="29761F19" w:rsidR="00F501DB" w:rsidRPr="00F501DB" w:rsidRDefault="00F501DB" w:rsidP="00F501DB">
      <w:pPr>
        <w:jc w:val="both"/>
        <w:rPr>
          <w:rFonts w:ascii="Calibri" w:hAnsi="Calibri" w:cs="Calibri"/>
          <w:sz w:val="16"/>
          <w:szCs w:val="16"/>
        </w:rPr>
      </w:pPr>
      <w:r w:rsidRPr="00F501DB">
        <w:rPr>
          <w:rFonts w:ascii="Calibri" w:hAnsi="Calibri" w:cs="Calibri"/>
          <w:sz w:val="16"/>
          <w:szCs w:val="16"/>
        </w:rPr>
        <w:t xml:space="preserve">b) que el importe neto de su cifra anual de negocios no supere los 22.800.000 euros; </w:t>
      </w:r>
    </w:p>
    <w:p w14:paraId="3F274B40" w14:textId="562238F7" w:rsidR="00F501DB" w:rsidRPr="00F501DB" w:rsidRDefault="00F501DB" w:rsidP="00F501DB">
      <w:pPr>
        <w:jc w:val="both"/>
        <w:rPr>
          <w:rFonts w:ascii="Calibri" w:hAnsi="Calibri" w:cs="Calibri"/>
          <w:sz w:val="16"/>
          <w:szCs w:val="16"/>
        </w:rPr>
      </w:pPr>
      <w:r w:rsidRPr="00F501DB">
        <w:rPr>
          <w:rFonts w:ascii="Calibri" w:hAnsi="Calibri" w:cs="Calibri"/>
          <w:sz w:val="16"/>
          <w:szCs w:val="16"/>
        </w:rPr>
        <w:t>c) que el número medio de trabajadores empleados durante el ejercicio no sea superior a 250.</w:t>
      </w:r>
    </w:p>
    <w:p w14:paraId="4DFC8ADF" w14:textId="617EBA47" w:rsidR="00314692" w:rsidRPr="00F501DB" w:rsidRDefault="00F501DB" w:rsidP="00F501DB">
      <w:pPr>
        <w:jc w:val="both"/>
        <w:rPr>
          <w:rFonts w:ascii="Calibri" w:hAnsi="Calibri" w:cs="Calibri"/>
          <w:sz w:val="16"/>
          <w:szCs w:val="16"/>
        </w:rPr>
      </w:pPr>
      <w:r w:rsidRPr="00F501DB">
        <w:rPr>
          <w:rFonts w:ascii="Calibri" w:hAnsi="Calibri" w:cs="Calibri"/>
          <w:sz w:val="16"/>
          <w:szCs w:val="16"/>
        </w:rPr>
        <w:t>Las sociedades que, de acuerdo con la normativa contable, no puedan presentar cuenta de pérdidas y ganancias abreviada, deberán acreditar el cumplimiento de los plazos legales de pago mediante certificación, emitida por auditor inscrito en el Registro Oficial de Auditores de Cuentas, que atenderá al plazo efectivo de los pagos de la empresa cliente con independencia de cualquier financiación para el cobro anticipado de la empresa proveedora.</w:t>
      </w:r>
    </w:p>
    <w:sectPr w:rsidR="00314692" w:rsidRPr="00F501DB" w:rsidSect="009D1FF4">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DC57" w14:textId="77777777" w:rsidR="00DA4EAC" w:rsidRDefault="00DA4EAC" w:rsidP="00DA4EAC">
      <w:pPr>
        <w:spacing w:after="0" w:line="240" w:lineRule="auto"/>
      </w:pPr>
      <w:r>
        <w:separator/>
      </w:r>
    </w:p>
  </w:endnote>
  <w:endnote w:type="continuationSeparator" w:id="0">
    <w:p w14:paraId="007C7343" w14:textId="77777777" w:rsidR="00DA4EAC" w:rsidRDefault="00DA4EAC" w:rsidP="00DA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815428"/>
      <w:docPartObj>
        <w:docPartGallery w:val="Page Numbers (Bottom of Page)"/>
        <w:docPartUnique/>
      </w:docPartObj>
    </w:sdtPr>
    <w:sdtEndPr/>
    <w:sdtContent>
      <w:p w14:paraId="5709E614" w14:textId="4AE8AFD0" w:rsidR="00DA4EAC" w:rsidRDefault="009E11B8">
        <w:pPr>
          <w:pStyle w:val="Piedepgina"/>
          <w:pBdr>
            <w:top w:val="single" w:sz="4" w:space="1" w:color="D9D9D9" w:themeColor="background1" w:themeShade="D9"/>
          </w:pBdr>
          <w:jc w:val="right"/>
        </w:pPr>
        <w:r>
          <w:rPr>
            <w:noProof/>
          </w:rPr>
          <mc:AlternateContent>
            <mc:Choice Requires="wps">
              <w:drawing>
                <wp:anchor distT="0" distB="0" distL="114300" distR="114300" simplePos="0" relativeHeight="251659264" behindDoc="0" locked="0" layoutInCell="1" allowOverlap="1" wp14:anchorId="30CC7437" wp14:editId="55827CDD">
                  <wp:simplePos x="0" y="0"/>
                  <wp:positionH relativeFrom="rightMargin">
                    <wp:align>center</wp:align>
                  </wp:positionH>
                  <wp:positionV relativeFrom="bottomMargin">
                    <wp:align>center</wp:align>
                  </wp:positionV>
                  <wp:extent cx="565785" cy="19177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933EAB" w14:textId="77777777" w:rsidR="009E11B8" w:rsidRDefault="009E11B8">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0CC7437" id="Rectángulo 6"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2E933EAB" w14:textId="77777777" w:rsidR="009E11B8" w:rsidRDefault="009E11B8">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677D" w14:textId="77777777" w:rsidR="00DA4EAC" w:rsidRDefault="00DA4EAC" w:rsidP="00DA4EAC">
      <w:pPr>
        <w:spacing w:after="0" w:line="240" w:lineRule="auto"/>
      </w:pPr>
      <w:r>
        <w:separator/>
      </w:r>
    </w:p>
  </w:footnote>
  <w:footnote w:type="continuationSeparator" w:id="0">
    <w:p w14:paraId="0C27820D" w14:textId="77777777" w:rsidR="00DA4EAC" w:rsidRDefault="00DA4EAC" w:rsidP="00DA4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35A"/>
    <w:multiLevelType w:val="multilevel"/>
    <w:tmpl w:val="826263F2"/>
    <w:lvl w:ilvl="0">
      <w:start w:val="1"/>
      <w:numFmt w:val="bullet"/>
      <w:lvlText w:val=""/>
      <w:lvlJc w:val="left"/>
      <w:pPr>
        <w:tabs>
          <w:tab w:val="num" w:pos="720"/>
        </w:tabs>
        <w:ind w:left="720" w:hanging="360"/>
      </w:pPr>
      <w:rPr>
        <w:rFonts w:ascii="Symbol" w:hAnsi="Symbol" w:hint="default"/>
      </w:rPr>
    </w:lvl>
    <w:lvl w:ilvl="1">
      <w:start w:val="1"/>
      <w:numFmt w:val="upp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B5DAA"/>
    <w:multiLevelType w:val="hybridMultilevel"/>
    <w:tmpl w:val="37646E1E"/>
    <w:lvl w:ilvl="0" w:tplc="9AA67AB0">
      <w:start w:val="1"/>
      <w:numFmt w:val="decimal"/>
      <w:lvlText w:val="%1."/>
      <w:lvlJc w:val="left"/>
      <w:pPr>
        <w:ind w:left="720" w:hanging="360"/>
      </w:pPr>
      <w:rPr>
        <w:rFonts w:hint="default"/>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5434A5"/>
    <w:multiLevelType w:val="hybridMultilevel"/>
    <w:tmpl w:val="4B9C1EC8"/>
    <w:lvl w:ilvl="0" w:tplc="08030001">
      <w:start w:val="1"/>
      <w:numFmt w:val="bullet"/>
      <w:lvlText w:val=""/>
      <w:lvlJc w:val="left"/>
      <w:pPr>
        <w:ind w:left="1800" w:hanging="360"/>
      </w:pPr>
      <w:rPr>
        <w:rFonts w:ascii="Symbol" w:hAnsi="Symbol" w:hint="default"/>
      </w:rPr>
    </w:lvl>
    <w:lvl w:ilvl="1" w:tplc="08030003" w:tentative="1">
      <w:start w:val="1"/>
      <w:numFmt w:val="bullet"/>
      <w:lvlText w:val="o"/>
      <w:lvlJc w:val="left"/>
      <w:pPr>
        <w:ind w:left="2520" w:hanging="360"/>
      </w:pPr>
      <w:rPr>
        <w:rFonts w:ascii="Courier New" w:hAnsi="Courier New" w:cs="Courier New" w:hint="default"/>
      </w:rPr>
    </w:lvl>
    <w:lvl w:ilvl="2" w:tplc="08030005" w:tentative="1">
      <w:start w:val="1"/>
      <w:numFmt w:val="bullet"/>
      <w:lvlText w:val=""/>
      <w:lvlJc w:val="left"/>
      <w:pPr>
        <w:ind w:left="3240" w:hanging="360"/>
      </w:pPr>
      <w:rPr>
        <w:rFonts w:ascii="Wingdings" w:hAnsi="Wingdings" w:hint="default"/>
      </w:rPr>
    </w:lvl>
    <w:lvl w:ilvl="3" w:tplc="08030001" w:tentative="1">
      <w:start w:val="1"/>
      <w:numFmt w:val="bullet"/>
      <w:lvlText w:val=""/>
      <w:lvlJc w:val="left"/>
      <w:pPr>
        <w:ind w:left="3960" w:hanging="360"/>
      </w:pPr>
      <w:rPr>
        <w:rFonts w:ascii="Symbol" w:hAnsi="Symbol" w:hint="default"/>
      </w:rPr>
    </w:lvl>
    <w:lvl w:ilvl="4" w:tplc="08030003" w:tentative="1">
      <w:start w:val="1"/>
      <w:numFmt w:val="bullet"/>
      <w:lvlText w:val="o"/>
      <w:lvlJc w:val="left"/>
      <w:pPr>
        <w:ind w:left="4680" w:hanging="360"/>
      </w:pPr>
      <w:rPr>
        <w:rFonts w:ascii="Courier New" w:hAnsi="Courier New" w:cs="Courier New" w:hint="default"/>
      </w:rPr>
    </w:lvl>
    <w:lvl w:ilvl="5" w:tplc="08030005" w:tentative="1">
      <w:start w:val="1"/>
      <w:numFmt w:val="bullet"/>
      <w:lvlText w:val=""/>
      <w:lvlJc w:val="left"/>
      <w:pPr>
        <w:ind w:left="5400" w:hanging="360"/>
      </w:pPr>
      <w:rPr>
        <w:rFonts w:ascii="Wingdings" w:hAnsi="Wingdings" w:hint="default"/>
      </w:rPr>
    </w:lvl>
    <w:lvl w:ilvl="6" w:tplc="08030001" w:tentative="1">
      <w:start w:val="1"/>
      <w:numFmt w:val="bullet"/>
      <w:lvlText w:val=""/>
      <w:lvlJc w:val="left"/>
      <w:pPr>
        <w:ind w:left="6120" w:hanging="360"/>
      </w:pPr>
      <w:rPr>
        <w:rFonts w:ascii="Symbol" w:hAnsi="Symbol" w:hint="default"/>
      </w:rPr>
    </w:lvl>
    <w:lvl w:ilvl="7" w:tplc="08030003" w:tentative="1">
      <w:start w:val="1"/>
      <w:numFmt w:val="bullet"/>
      <w:lvlText w:val="o"/>
      <w:lvlJc w:val="left"/>
      <w:pPr>
        <w:ind w:left="6840" w:hanging="360"/>
      </w:pPr>
      <w:rPr>
        <w:rFonts w:ascii="Courier New" w:hAnsi="Courier New" w:cs="Courier New" w:hint="default"/>
      </w:rPr>
    </w:lvl>
    <w:lvl w:ilvl="8" w:tplc="08030005" w:tentative="1">
      <w:start w:val="1"/>
      <w:numFmt w:val="bullet"/>
      <w:lvlText w:val=""/>
      <w:lvlJc w:val="left"/>
      <w:pPr>
        <w:ind w:left="7560" w:hanging="360"/>
      </w:pPr>
      <w:rPr>
        <w:rFonts w:ascii="Wingdings" w:hAnsi="Wingdings" w:hint="default"/>
      </w:rPr>
    </w:lvl>
  </w:abstractNum>
  <w:abstractNum w:abstractNumId="3" w15:restartNumberingAfterBreak="0">
    <w:nsid w:val="2AD01C38"/>
    <w:multiLevelType w:val="multilevel"/>
    <w:tmpl w:val="83D285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8457AE"/>
    <w:multiLevelType w:val="multilevel"/>
    <w:tmpl w:val="B3BA99E4"/>
    <w:lvl w:ilvl="0">
      <w:start w:val="1"/>
      <w:numFmt w:val="decimal"/>
      <w:lvlText w:val="%1."/>
      <w:lvlJc w:val="left"/>
      <w:pPr>
        <w:tabs>
          <w:tab w:val="num" w:pos="720"/>
        </w:tabs>
        <w:ind w:left="720" w:hanging="360"/>
      </w:pPr>
      <w:rPr>
        <w:rFonts w:ascii="Calibri" w:hAnsi="Calibri" w:cs="Calibri" w:hint="default"/>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385FA6"/>
    <w:multiLevelType w:val="multilevel"/>
    <w:tmpl w:val="4104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upp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C25BBC"/>
    <w:multiLevelType w:val="multilevel"/>
    <w:tmpl w:val="0EA29F72"/>
    <w:styleLink w:val="WWNum22"/>
    <w:lvl w:ilvl="0">
      <w:start w:val="1"/>
      <w:numFmt w:val="lowerLetter"/>
      <w:lvlText w:val="%1)"/>
      <w:lvlJc w:val="left"/>
      <w:pPr>
        <w:ind w:left="360" w:hanging="360"/>
      </w:pPr>
    </w:lvl>
    <w:lvl w:ilvl="1">
      <w:start w:val="1"/>
      <w:numFmt w:val="lowerRoman"/>
      <w:lvlText w:val="%2."/>
      <w:lvlJc w:val="left"/>
      <w:pPr>
        <w:ind w:left="1080" w:hanging="360"/>
      </w:pPr>
      <w:rPr>
        <w:b w:val="0"/>
        <w:bCs w:val="0"/>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19C271E"/>
    <w:multiLevelType w:val="multilevel"/>
    <w:tmpl w:val="C660C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255BBA"/>
    <w:multiLevelType w:val="multilevel"/>
    <w:tmpl w:val="7A36E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D422C2"/>
    <w:multiLevelType w:val="multilevel"/>
    <w:tmpl w:val="C8E6BD26"/>
    <w:lvl w:ilvl="0">
      <w:start w:val="4"/>
      <w:numFmt w:val="decimal"/>
      <w:lvlText w:val="%1."/>
      <w:lvlJc w:val="left"/>
      <w:pPr>
        <w:tabs>
          <w:tab w:val="num" w:pos="1788"/>
        </w:tabs>
        <w:ind w:left="1788" w:hanging="360"/>
      </w:pPr>
      <w:rPr>
        <w:sz w:val="24"/>
        <w:szCs w:val="24"/>
      </w:rPr>
    </w:lvl>
    <w:lvl w:ilvl="1">
      <w:start w:val="1"/>
      <w:numFmt w:val="upperLetter"/>
      <w:lvlText w:val="%2."/>
      <w:lvlJc w:val="left"/>
      <w:pPr>
        <w:ind w:left="2508" w:hanging="360"/>
      </w:pPr>
      <w:rPr>
        <w:rFonts w:hint="default"/>
      </w:rPr>
    </w:lvl>
    <w:lvl w:ilvl="2" w:tentative="1">
      <w:start w:val="1"/>
      <w:numFmt w:val="decimal"/>
      <w:lvlText w:val="%3."/>
      <w:lvlJc w:val="left"/>
      <w:pPr>
        <w:tabs>
          <w:tab w:val="num" w:pos="3228"/>
        </w:tabs>
        <w:ind w:left="3228" w:hanging="360"/>
      </w:pPr>
    </w:lvl>
    <w:lvl w:ilvl="3" w:tentative="1">
      <w:start w:val="1"/>
      <w:numFmt w:val="decimal"/>
      <w:lvlText w:val="%4."/>
      <w:lvlJc w:val="left"/>
      <w:pPr>
        <w:tabs>
          <w:tab w:val="num" w:pos="3948"/>
        </w:tabs>
        <w:ind w:left="3948" w:hanging="360"/>
      </w:pPr>
    </w:lvl>
    <w:lvl w:ilvl="4" w:tentative="1">
      <w:start w:val="1"/>
      <w:numFmt w:val="decimal"/>
      <w:lvlText w:val="%5."/>
      <w:lvlJc w:val="left"/>
      <w:pPr>
        <w:tabs>
          <w:tab w:val="num" w:pos="4668"/>
        </w:tabs>
        <w:ind w:left="4668" w:hanging="360"/>
      </w:pPr>
    </w:lvl>
    <w:lvl w:ilvl="5" w:tentative="1">
      <w:start w:val="1"/>
      <w:numFmt w:val="decimal"/>
      <w:lvlText w:val="%6."/>
      <w:lvlJc w:val="left"/>
      <w:pPr>
        <w:tabs>
          <w:tab w:val="num" w:pos="5388"/>
        </w:tabs>
        <w:ind w:left="5388" w:hanging="360"/>
      </w:pPr>
    </w:lvl>
    <w:lvl w:ilvl="6" w:tentative="1">
      <w:start w:val="1"/>
      <w:numFmt w:val="decimal"/>
      <w:lvlText w:val="%7."/>
      <w:lvlJc w:val="left"/>
      <w:pPr>
        <w:tabs>
          <w:tab w:val="num" w:pos="6108"/>
        </w:tabs>
        <w:ind w:left="6108" w:hanging="360"/>
      </w:pPr>
    </w:lvl>
    <w:lvl w:ilvl="7" w:tentative="1">
      <w:start w:val="1"/>
      <w:numFmt w:val="decimal"/>
      <w:lvlText w:val="%8."/>
      <w:lvlJc w:val="left"/>
      <w:pPr>
        <w:tabs>
          <w:tab w:val="num" w:pos="6828"/>
        </w:tabs>
        <w:ind w:left="6828" w:hanging="360"/>
      </w:pPr>
    </w:lvl>
    <w:lvl w:ilvl="8" w:tentative="1">
      <w:start w:val="1"/>
      <w:numFmt w:val="decimal"/>
      <w:lvlText w:val="%9."/>
      <w:lvlJc w:val="left"/>
      <w:pPr>
        <w:tabs>
          <w:tab w:val="num" w:pos="7548"/>
        </w:tabs>
        <w:ind w:left="7548" w:hanging="360"/>
      </w:pPr>
    </w:lvl>
  </w:abstractNum>
  <w:abstractNum w:abstractNumId="10" w15:restartNumberingAfterBreak="0">
    <w:nsid w:val="63D127E3"/>
    <w:multiLevelType w:val="multilevel"/>
    <w:tmpl w:val="F3D492CC"/>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B35843"/>
    <w:multiLevelType w:val="multilevel"/>
    <w:tmpl w:val="7ACE9C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A33288"/>
    <w:multiLevelType w:val="multilevel"/>
    <w:tmpl w:val="B2A87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9"/>
  </w:num>
  <w:num w:numId="5">
    <w:abstractNumId w:val="0"/>
  </w:num>
  <w:num w:numId="6">
    <w:abstractNumId w:val="11"/>
  </w:num>
  <w:num w:numId="7">
    <w:abstractNumId w:val="12"/>
  </w:num>
  <w:num w:numId="8">
    <w:abstractNumId w:val="5"/>
  </w:num>
  <w:num w:numId="9">
    <w:abstractNumId w:val="3"/>
  </w:num>
  <w:num w:numId="10">
    <w:abstractNumId w:val="10"/>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6F"/>
    <w:rsid w:val="00014758"/>
    <w:rsid w:val="00037BAE"/>
    <w:rsid w:val="000554CA"/>
    <w:rsid w:val="000A15D2"/>
    <w:rsid w:val="000F510E"/>
    <w:rsid w:val="00153FFC"/>
    <w:rsid w:val="001C5F57"/>
    <w:rsid w:val="001D7313"/>
    <w:rsid w:val="002019F5"/>
    <w:rsid w:val="00210B9D"/>
    <w:rsid w:val="0022048D"/>
    <w:rsid w:val="00235881"/>
    <w:rsid w:val="00257A63"/>
    <w:rsid w:val="00261463"/>
    <w:rsid w:val="002A60D1"/>
    <w:rsid w:val="002B4F4A"/>
    <w:rsid w:val="00314692"/>
    <w:rsid w:val="00331030"/>
    <w:rsid w:val="0033463F"/>
    <w:rsid w:val="00357486"/>
    <w:rsid w:val="00361D59"/>
    <w:rsid w:val="003939FB"/>
    <w:rsid w:val="003E3E9D"/>
    <w:rsid w:val="004025C8"/>
    <w:rsid w:val="004206D3"/>
    <w:rsid w:val="004757D4"/>
    <w:rsid w:val="00475EC8"/>
    <w:rsid w:val="00486CFF"/>
    <w:rsid w:val="00497EED"/>
    <w:rsid w:val="004A0B37"/>
    <w:rsid w:val="004C3A79"/>
    <w:rsid w:val="004E3DD4"/>
    <w:rsid w:val="00505367"/>
    <w:rsid w:val="00511F00"/>
    <w:rsid w:val="00524A88"/>
    <w:rsid w:val="005962BC"/>
    <w:rsid w:val="005A620E"/>
    <w:rsid w:val="005C5272"/>
    <w:rsid w:val="00621284"/>
    <w:rsid w:val="00635A92"/>
    <w:rsid w:val="00674ED1"/>
    <w:rsid w:val="00696BCA"/>
    <w:rsid w:val="006A6425"/>
    <w:rsid w:val="006D47D6"/>
    <w:rsid w:val="00701D73"/>
    <w:rsid w:val="007527BF"/>
    <w:rsid w:val="007544E7"/>
    <w:rsid w:val="007950FA"/>
    <w:rsid w:val="007D4977"/>
    <w:rsid w:val="007F2E03"/>
    <w:rsid w:val="00877497"/>
    <w:rsid w:val="0089134C"/>
    <w:rsid w:val="008D045A"/>
    <w:rsid w:val="00926C9B"/>
    <w:rsid w:val="009D1FF4"/>
    <w:rsid w:val="009E11B8"/>
    <w:rsid w:val="009E2B27"/>
    <w:rsid w:val="00A0375D"/>
    <w:rsid w:val="00A11310"/>
    <w:rsid w:val="00A15E63"/>
    <w:rsid w:val="00A21C3E"/>
    <w:rsid w:val="00A23145"/>
    <w:rsid w:val="00A417B1"/>
    <w:rsid w:val="00AB00F8"/>
    <w:rsid w:val="00AC099D"/>
    <w:rsid w:val="00AF11A8"/>
    <w:rsid w:val="00B329DD"/>
    <w:rsid w:val="00B33149"/>
    <w:rsid w:val="00B658A6"/>
    <w:rsid w:val="00B9764A"/>
    <w:rsid w:val="00BE1C11"/>
    <w:rsid w:val="00BF2F92"/>
    <w:rsid w:val="00C468B8"/>
    <w:rsid w:val="00C567CA"/>
    <w:rsid w:val="00C67787"/>
    <w:rsid w:val="00C82EEF"/>
    <w:rsid w:val="00CB3A2C"/>
    <w:rsid w:val="00CD5E3B"/>
    <w:rsid w:val="00CF7D21"/>
    <w:rsid w:val="00D0119E"/>
    <w:rsid w:val="00D36F11"/>
    <w:rsid w:val="00D54043"/>
    <w:rsid w:val="00D54F11"/>
    <w:rsid w:val="00D73E40"/>
    <w:rsid w:val="00DA4EAC"/>
    <w:rsid w:val="00DE0408"/>
    <w:rsid w:val="00DE2EBD"/>
    <w:rsid w:val="00DF1D5A"/>
    <w:rsid w:val="00E769A1"/>
    <w:rsid w:val="00ED2ACB"/>
    <w:rsid w:val="00EF4571"/>
    <w:rsid w:val="00F0734A"/>
    <w:rsid w:val="00F2616F"/>
    <w:rsid w:val="00F501DB"/>
    <w:rsid w:val="00FD0C31"/>
    <w:rsid w:val="00FD7091"/>
    <w:rsid w:val="00FE6FB0"/>
    <w:rsid w:val="00FF5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ABF176"/>
  <w15:chartTrackingRefBased/>
  <w15:docId w15:val="{36ED04C0-86B7-4322-829F-B20DB20A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1FF4"/>
    <w:pPr>
      <w:spacing w:before="100" w:beforeAutospacing="1" w:after="142" w:line="288"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9D1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4E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4EAC"/>
  </w:style>
  <w:style w:type="paragraph" w:styleId="Piedepgina">
    <w:name w:val="footer"/>
    <w:basedOn w:val="Normal"/>
    <w:link w:val="PiedepginaCar"/>
    <w:uiPriority w:val="99"/>
    <w:unhideWhenUsed/>
    <w:rsid w:val="00DA4E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4EAC"/>
  </w:style>
  <w:style w:type="character" w:styleId="Textodelmarcadordeposicin">
    <w:name w:val="Placeholder Text"/>
    <w:basedOn w:val="Fuentedeprrafopredeter"/>
    <w:uiPriority w:val="99"/>
    <w:semiHidden/>
    <w:rsid w:val="00261463"/>
    <w:rPr>
      <w:color w:val="808080"/>
    </w:rPr>
  </w:style>
  <w:style w:type="paragraph" w:styleId="Sinespaciado">
    <w:name w:val="No Spacing"/>
    <w:link w:val="SinespaciadoCar"/>
    <w:uiPriority w:val="1"/>
    <w:qFormat/>
    <w:rsid w:val="00A417B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417B1"/>
    <w:rPr>
      <w:rFonts w:eastAsiaTheme="minorEastAsia"/>
      <w:lang w:eastAsia="es-ES"/>
    </w:rPr>
  </w:style>
  <w:style w:type="character" w:styleId="Textoennegrita">
    <w:name w:val="Strong"/>
    <w:basedOn w:val="Fuentedeprrafopredeter"/>
    <w:uiPriority w:val="22"/>
    <w:qFormat/>
    <w:rsid w:val="00FE6FB0"/>
    <w:rPr>
      <w:b/>
      <w:bCs/>
    </w:rPr>
  </w:style>
  <w:style w:type="character" w:customStyle="1" w:styleId="Estilo1">
    <w:name w:val="Estilo1"/>
    <w:basedOn w:val="Fuentedeprrafopredeter"/>
    <w:uiPriority w:val="1"/>
    <w:rsid w:val="00D0119E"/>
    <w:rPr>
      <w:rFonts w:ascii="Calibri" w:hAnsi="Calibri"/>
      <w:sz w:val="28"/>
    </w:rPr>
  </w:style>
  <w:style w:type="paragraph" w:styleId="Prrafodelista">
    <w:name w:val="List Paragraph"/>
    <w:basedOn w:val="Normal"/>
    <w:qFormat/>
    <w:rsid w:val="00FD7091"/>
    <w:pPr>
      <w:ind w:left="720"/>
      <w:contextualSpacing/>
    </w:pPr>
  </w:style>
  <w:style w:type="numbering" w:customStyle="1" w:styleId="WWNum22">
    <w:name w:val="WWNum22"/>
    <w:basedOn w:val="Sinlista"/>
    <w:rsid w:val="00674ED1"/>
    <w:pPr>
      <w:numPr>
        <w:numId w:val="12"/>
      </w:numPr>
    </w:pPr>
  </w:style>
  <w:style w:type="character" w:styleId="Refdecomentario">
    <w:name w:val="annotation reference"/>
    <w:basedOn w:val="Fuentedeprrafopredeter"/>
    <w:uiPriority w:val="99"/>
    <w:semiHidden/>
    <w:unhideWhenUsed/>
    <w:rsid w:val="00E769A1"/>
    <w:rPr>
      <w:sz w:val="16"/>
      <w:szCs w:val="16"/>
    </w:rPr>
  </w:style>
  <w:style w:type="paragraph" w:styleId="Textocomentario">
    <w:name w:val="annotation text"/>
    <w:basedOn w:val="Normal"/>
    <w:link w:val="TextocomentarioCar"/>
    <w:uiPriority w:val="99"/>
    <w:semiHidden/>
    <w:unhideWhenUsed/>
    <w:rsid w:val="00E769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69A1"/>
    <w:rPr>
      <w:sz w:val="20"/>
      <w:szCs w:val="20"/>
    </w:rPr>
  </w:style>
  <w:style w:type="paragraph" w:styleId="Asuntodelcomentario">
    <w:name w:val="annotation subject"/>
    <w:basedOn w:val="Textocomentario"/>
    <w:next w:val="Textocomentario"/>
    <w:link w:val="AsuntodelcomentarioCar"/>
    <w:uiPriority w:val="99"/>
    <w:semiHidden/>
    <w:unhideWhenUsed/>
    <w:rsid w:val="00E769A1"/>
    <w:rPr>
      <w:b/>
      <w:bCs/>
    </w:rPr>
  </w:style>
  <w:style w:type="character" w:customStyle="1" w:styleId="AsuntodelcomentarioCar">
    <w:name w:val="Asunto del comentario Car"/>
    <w:basedOn w:val="TextocomentarioCar"/>
    <w:link w:val="Asuntodelcomentario"/>
    <w:uiPriority w:val="99"/>
    <w:semiHidden/>
    <w:rsid w:val="00E769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5612">
      <w:bodyDiv w:val="1"/>
      <w:marLeft w:val="0"/>
      <w:marRight w:val="0"/>
      <w:marTop w:val="0"/>
      <w:marBottom w:val="0"/>
      <w:divBdr>
        <w:top w:val="none" w:sz="0" w:space="0" w:color="auto"/>
        <w:left w:val="none" w:sz="0" w:space="0" w:color="auto"/>
        <w:bottom w:val="none" w:sz="0" w:space="0" w:color="auto"/>
        <w:right w:val="none" w:sz="0" w:space="0" w:color="auto"/>
      </w:divBdr>
    </w:div>
    <w:div w:id="259267105">
      <w:bodyDiv w:val="1"/>
      <w:marLeft w:val="0"/>
      <w:marRight w:val="0"/>
      <w:marTop w:val="0"/>
      <w:marBottom w:val="0"/>
      <w:divBdr>
        <w:top w:val="none" w:sz="0" w:space="0" w:color="auto"/>
        <w:left w:val="none" w:sz="0" w:space="0" w:color="auto"/>
        <w:bottom w:val="none" w:sz="0" w:space="0" w:color="auto"/>
        <w:right w:val="none" w:sz="0" w:space="0" w:color="auto"/>
      </w:divBdr>
    </w:div>
    <w:div w:id="278682244">
      <w:bodyDiv w:val="1"/>
      <w:marLeft w:val="0"/>
      <w:marRight w:val="0"/>
      <w:marTop w:val="0"/>
      <w:marBottom w:val="0"/>
      <w:divBdr>
        <w:top w:val="none" w:sz="0" w:space="0" w:color="auto"/>
        <w:left w:val="none" w:sz="0" w:space="0" w:color="auto"/>
        <w:bottom w:val="none" w:sz="0" w:space="0" w:color="auto"/>
        <w:right w:val="none" w:sz="0" w:space="0" w:color="auto"/>
      </w:divBdr>
    </w:div>
    <w:div w:id="312567726">
      <w:bodyDiv w:val="1"/>
      <w:marLeft w:val="0"/>
      <w:marRight w:val="0"/>
      <w:marTop w:val="0"/>
      <w:marBottom w:val="0"/>
      <w:divBdr>
        <w:top w:val="none" w:sz="0" w:space="0" w:color="auto"/>
        <w:left w:val="none" w:sz="0" w:space="0" w:color="auto"/>
        <w:bottom w:val="none" w:sz="0" w:space="0" w:color="auto"/>
        <w:right w:val="none" w:sz="0" w:space="0" w:color="auto"/>
      </w:divBdr>
    </w:div>
    <w:div w:id="382216027">
      <w:bodyDiv w:val="1"/>
      <w:marLeft w:val="0"/>
      <w:marRight w:val="0"/>
      <w:marTop w:val="0"/>
      <w:marBottom w:val="0"/>
      <w:divBdr>
        <w:top w:val="none" w:sz="0" w:space="0" w:color="auto"/>
        <w:left w:val="none" w:sz="0" w:space="0" w:color="auto"/>
        <w:bottom w:val="none" w:sz="0" w:space="0" w:color="auto"/>
        <w:right w:val="none" w:sz="0" w:space="0" w:color="auto"/>
      </w:divBdr>
    </w:div>
    <w:div w:id="386496786">
      <w:bodyDiv w:val="1"/>
      <w:marLeft w:val="0"/>
      <w:marRight w:val="0"/>
      <w:marTop w:val="0"/>
      <w:marBottom w:val="0"/>
      <w:divBdr>
        <w:top w:val="none" w:sz="0" w:space="0" w:color="auto"/>
        <w:left w:val="none" w:sz="0" w:space="0" w:color="auto"/>
        <w:bottom w:val="none" w:sz="0" w:space="0" w:color="auto"/>
        <w:right w:val="none" w:sz="0" w:space="0" w:color="auto"/>
      </w:divBdr>
    </w:div>
    <w:div w:id="563950383">
      <w:bodyDiv w:val="1"/>
      <w:marLeft w:val="0"/>
      <w:marRight w:val="0"/>
      <w:marTop w:val="0"/>
      <w:marBottom w:val="0"/>
      <w:divBdr>
        <w:top w:val="none" w:sz="0" w:space="0" w:color="auto"/>
        <w:left w:val="none" w:sz="0" w:space="0" w:color="auto"/>
        <w:bottom w:val="none" w:sz="0" w:space="0" w:color="auto"/>
        <w:right w:val="none" w:sz="0" w:space="0" w:color="auto"/>
      </w:divBdr>
    </w:div>
    <w:div w:id="565190550">
      <w:bodyDiv w:val="1"/>
      <w:marLeft w:val="0"/>
      <w:marRight w:val="0"/>
      <w:marTop w:val="0"/>
      <w:marBottom w:val="0"/>
      <w:divBdr>
        <w:top w:val="none" w:sz="0" w:space="0" w:color="auto"/>
        <w:left w:val="none" w:sz="0" w:space="0" w:color="auto"/>
        <w:bottom w:val="none" w:sz="0" w:space="0" w:color="auto"/>
        <w:right w:val="none" w:sz="0" w:space="0" w:color="auto"/>
      </w:divBdr>
    </w:div>
    <w:div w:id="604965421">
      <w:bodyDiv w:val="1"/>
      <w:marLeft w:val="0"/>
      <w:marRight w:val="0"/>
      <w:marTop w:val="0"/>
      <w:marBottom w:val="0"/>
      <w:divBdr>
        <w:top w:val="none" w:sz="0" w:space="0" w:color="auto"/>
        <w:left w:val="none" w:sz="0" w:space="0" w:color="auto"/>
        <w:bottom w:val="none" w:sz="0" w:space="0" w:color="auto"/>
        <w:right w:val="none" w:sz="0" w:space="0" w:color="auto"/>
      </w:divBdr>
    </w:div>
    <w:div w:id="737676659">
      <w:bodyDiv w:val="1"/>
      <w:marLeft w:val="0"/>
      <w:marRight w:val="0"/>
      <w:marTop w:val="0"/>
      <w:marBottom w:val="0"/>
      <w:divBdr>
        <w:top w:val="none" w:sz="0" w:space="0" w:color="auto"/>
        <w:left w:val="none" w:sz="0" w:space="0" w:color="auto"/>
        <w:bottom w:val="none" w:sz="0" w:space="0" w:color="auto"/>
        <w:right w:val="none" w:sz="0" w:space="0" w:color="auto"/>
      </w:divBdr>
    </w:div>
    <w:div w:id="759571426">
      <w:bodyDiv w:val="1"/>
      <w:marLeft w:val="0"/>
      <w:marRight w:val="0"/>
      <w:marTop w:val="0"/>
      <w:marBottom w:val="0"/>
      <w:divBdr>
        <w:top w:val="none" w:sz="0" w:space="0" w:color="auto"/>
        <w:left w:val="none" w:sz="0" w:space="0" w:color="auto"/>
        <w:bottom w:val="none" w:sz="0" w:space="0" w:color="auto"/>
        <w:right w:val="none" w:sz="0" w:space="0" w:color="auto"/>
      </w:divBdr>
    </w:div>
    <w:div w:id="766465694">
      <w:bodyDiv w:val="1"/>
      <w:marLeft w:val="0"/>
      <w:marRight w:val="0"/>
      <w:marTop w:val="0"/>
      <w:marBottom w:val="0"/>
      <w:divBdr>
        <w:top w:val="none" w:sz="0" w:space="0" w:color="auto"/>
        <w:left w:val="none" w:sz="0" w:space="0" w:color="auto"/>
        <w:bottom w:val="none" w:sz="0" w:space="0" w:color="auto"/>
        <w:right w:val="none" w:sz="0" w:space="0" w:color="auto"/>
      </w:divBdr>
    </w:div>
    <w:div w:id="774784724">
      <w:bodyDiv w:val="1"/>
      <w:marLeft w:val="0"/>
      <w:marRight w:val="0"/>
      <w:marTop w:val="0"/>
      <w:marBottom w:val="0"/>
      <w:divBdr>
        <w:top w:val="none" w:sz="0" w:space="0" w:color="auto"/>
        <w:left w:val="none" w:sz="0" w:space="0" w:color="auto"/>
        <w:bottom w:val="none" w:sz="0" w:space="0" w:color="auto"/>
        <w:right w:val="none" w:sz="0" w:space="0" w:color="auto"/>
      </w:divBdr>
    </w:div>
    <w:div w:id="781269890">
      <w:bodyDiv w:val="1"/>
      <w:marLeft w:val="0"/>
      <w:marRight w:val="0"/>
      <w:marTop w:val="0"/>
      <w:marBottom w:val="0"/>
      <w:divBdr>
        <w:top w:val="none" w:sz="0" w:space="0" w:color="auto"/>
        <w:left w:val="none" w:sz="0" w:space="0" w:color="auto"/>
        <w:bottom w:val="none" w:sz="0" w:space="0" w:color="auto"/>
        <w:right w:val="none" w:sz="0" w:space="0" w:color="auto"/>
      </w:divBdr>
    </w:div>
    <w:div w:id="833644269">
      <w:bodyDiv w:val="1"/>
      <w:marLeft w:val="0"/>
      <w:marRight w:val="0"/>
      <w:marTop w:val="0"/>
      <w:marBottom w:val="0"/>
      <w:divBdr>
        <w:top w:val="none" w:sz="0" w:space="0" w:color="auto"/>
        <w:left w:val="none" w:sz="0" w:space="0" w:color="auto"/>
        <w:bottom w:val="none" w:sz="0" w:space="0" w:color="auto"/>
        <w:right w:val="none" w:sz="0" w:space="0" w:color="auto"/>
      </w:divBdr>
    </w:div>
    <w:div w:id="845290937">
      <w:bodyDiv w:val="1"/>
      <w:marLeft w:val="0"/>
      <w:marRight w:val="0"/>
      <w:marTop w:val="0"/>
      <w:marBottom w:val="0"/>
      <w:divBdr>
        <w:top w:val="none" w:sz="0" w:space="0" w:color="auto"/>
        <w:left w:val="none" w:sz="0" w:space="0" w:color="auto"/>
        <w:bottom w:val="none" w:sz="0" w:space="0" w:color="auto"/>
        <w:right w:val="none" w:sz="0" w:space="0" w:color="auto"/>
      </w:divBdr>
    </w:div>
    <w:div w:id="891306613">
      <w:bodyDiv w:val="1"/>
      <w:marLeft w:val="0"/>
      <w:marRight w:val="0"/>
      <w:marTop w:val="0"/>
      <w:marBottom w:val="0"/>
      <w:divBdr>
        <w:top w:val="none" w:sz="0" w:space="0" w:color="auto"/>
        <w:left w:val="none" w:sz="0" w:space="0" w:color="auto"/>
        <w:bottom w:val="none" w:sz="0" w:space="0" w:color="auto"/>
        <w:right w:val="none" w:sz="0" w:space="0" w:color="auto"/>
      </w:divBdr>
    </w:div>
    <w:div w:id="895430908">
      <w:bodyDiv w:val="1"/>
      <w:marLeft w:val="0"/>
      <w:marRight w:val="0"/>
      <w:marTop w:val="0"/>
      <w:marBottom w:val="0"/>
      <w:divBdr>
        <w:top w:val="none" w:sz="0" w:space="0" w:color="auto"/>
        <w:left w:val="none" w:sz="0" w:space="0" w:color="auto"/>
        <w:bottom w:val="none" w:sz="0" w:space="0" w:color="auto"/>
        <w:right w:val="none" w:sz="0" w:space="0" w:color="auto"/>
      </w:divBdr>
    </w:div>
    <w:div w:id="1143621694">
      <w:bodyDiv w:val="1"/>
      <w:marLeft w:val="0"/>
      <w:marRight w:val="0"/>
      <w:marTop w:val="0"/>
      <w:marBottom w:val="0"/>
      <w:divBdr>
        <w:top w:val="none" w:sz="0" w:space="0" w:color="auto"/>
        <w:left w:val="none" w:sz="0" w:space="0" w:color="auto"/>
        <w:bottom w:val="none" w:sz="0" w:space="0" w:color="auto"/>
        <w:right w:val="none" w:sz="0" w:space="0" w:color="auto"/>
      </w:divBdr>
    </w:div>
    <w:div w:id="1242791541">
      <w:bodyDiv w:val="1"/>
      <w:marLeft w:val="0"/>
      <w:marRight w:val="0"/>
      <w:marTop w:val="0"/>
      <w:marBottom w:val="0"/>
      <w:divBdr>
        <w:top w:val="none" w:sz="0" w:space="0" w:color="auto"/>
        <w:left w:val="none" w:sz="0" w:space="0" w:color="auto"/>
        <w:bottom w:val="none" w:sz="0" w:space="0" w:color="auto"/>
        <w:right w:val="none" w:sz="0" w:space="0" w:color="auto"/>
      </w:divBdr>
    </w:div>
    <w:div w:id="1242835143">
      <w:bodyDiv w:val="1"/>
      <w:marLeft w:val="0"/>
      <w:marRight w:val="0"/>
      <w:marTop w:val="0"/>
      <w:marBottom w:val="0"/>
      <w:divBdr>
        <w:top w:val="none" w:sz="0" w:space="0" w:color="auto"/>
        <w:left w:val="none" w:sz="0" w:space="0" w:color="auto"/>
        <w:bottom w:val="none" w:sz="0" w:space="0" w:color="auto"/>
        <w:right w:val="none" w:sz="0" w:space="0" w:color="auto"/>
      </w:divBdr>
    </w:div>
    <w:div w:id="1249577953">
      <w:bodyDiv w:val="1"/>
      <w:marLeft w:val="0"/>
      <w:marRight w:val="0"/>
      <w:marTop w:val="0"/>
      <w:marBottom w:val="0"/>
      <w:divBdr>
        <w:top w:val="none" w:sz="0" w:space="0" w:color="auto"/>
        <w:left w:val="none" w:sz="0" w:space="0" w:color="auto"/>
        <w:bottom w:val="none" w:sz="0" w:space="0" w:color="auto"/>
        <w:right w:val="none" w:sz="0" w:space="0" w:color="auto"/>
      </w:divBdr>
    </w:div>
    <w:div w:id="1288583402">
      <w:bodyDiv w:val="1"/>
      <w:marLeft w:val="0"/>
      <w:marRight w:val="0"/>
      <w:marTop w:val="0"/>
      <w:marBottom w:val="0"/>
      <w:divBdr>
        <w:top w:val="none" w:sz="0" w:space="0" w:color="auto"/>
        <w:left w:val="none" w:sz="0" w:space="0" w:color="auto"/>
        <w:bottom w:val="none" w:sz="0" w:space="0" w:color="auto"/>
        <w:right w:val="none" w:sz="0" w:space="0" w:color="auto"/>
      </w:divBdr>
    </w:div>
    <w:div w:id="1372537145">
      <w:bodyDiv w:val="1"/>
      <w:marLeft w:val="0"/>
      <w:marRight w:val="0"/>
      <w:marTop w:val="0"/>
      <w:marBottom w:val="0"/>
      <w:divBdr>
        <w:top w:val="none" w:sz="0" w:space="0" w:color="auto"/>
        <w:left w:val="none" w:sz="0" w:space="0" w:color="auto"/>
        <w:bottom w:val="none" w:sz="0" w:space="0" w:color="auto"/>
        <w:right w:val="none" w:sz="0" w:space="0" w:color="auto"/>
      </w:divBdr>
    </w:div>
    <w:div w:id="1387796857">
      <w:bodyDiv w:val="1"/>
      <w:marLeft w:val="0"/>
      <w:marRight w:val="0"/>
      <w:marTop w:val="0"/>
      <w:marBottom w:val="0"/>
      <w:divBdr>
        <w:top w:val="none" w:sz="0" w:space="0" w:color="auto"/>
        <w:left w:val="none" w:sz="0" w:space="0" w:color="auto"/>
        <w:bottom w:val="none" w:sz="0" w:space="0" w:color="auto"/>
        <w:right w:val="none" w:sz="0" w:space="0" w:color="auto"/>
      </w:divBdr>
    </w:div>
    <w:div w:id="1446580560">
      <w:bodyDiv w:val="1"/>
      <w:marLeft w:val="0"/>
      <w:marRight w:val="0"/>
      <w:marTop w:val="0"/>
      <w:marBottom w:val="0"/>
      <w:divBdr>
        <w:top w:val="none" w:sz="0" w:space="0" w:color="auto"/>
        <w:left w:val="none" w:sz="0" w:space="0" w:color="auto"/>
        <w:bottom w:val="none" w:sz="0" w:space="0" w:color="auto"/>
        <w:right w:val="none" w:sz="0" w:space="0" w:color="auto"/>
      </w:divBdr>
    </w:div>
    <w:div w:id="1599175832">
      <w:bodyDiv w:val="1"/>
      <w:marLeft w:val="0"/>
      <w:marRight w:val="0"/>
      <w:marTop w:val="0"/>
      <w:marBottom w:val="0"/>
      <w:divBdr>
        <w:top w:val="none" w:sz="0" w:space="0" w:color="auto"/>
        <w:left w:val="none" w:sz="0" w:space="0" w:color="auto"/>
        <w:bottom w:val="none" w:sz="0" w:space="0" w:color="auto"/>
        <w:right w:val="none" w:sz="0" w:space="0" w:color="auto"/>
      </w:divBdr>
    </w:div>
    <w:div w:id="1615285895">
      <w:bodyDiv w:val="1"/>
      <w:marLeft w:val="0"/>
      <w:marRight w:val="0"/>
      <w:marTop w:val="0"/>
      <w:marBottom w:val="0"/>
      <w:divBdr>
        <w:top w:val="none" w:sz="0" w:space="0" w:color="auto"/>
        <w:left w:val="none" w:sz="0" w:space="0" w:color="auto"/>
        <w:bottom w:val="none" w:sz="0" w:space="0" w:color="auto"/>
        <w:right w:val="none" w:sz="0" w:space="0" w:color="auto"/>
      </w:divBdr>
    </w:div>
    <w:div w:id="1618564327">
      <w:bodyDiv w:val="1"/>
      <w:marLeft w:val="0"/>
      <w:marRight w:val="0"/>
      <w:marTop w:val="0"/>
      <w:marBottom w:val="0"/>
      <w:divBdr>
        <w:top w:val="none" w:sz="0" w:space="0" w:color="auto"/>
        <w:left w:val="none" w:sz="0" w:space="0" w:color="auto"/>
        <w:bottom w:val="none" w:sz="0" w:space="0" w:color="auto"/>
        <w:right w:val="none" w:sz="0" w:space="0" w:color="auto"/>
      </w:divBdr>
    </w:div>
    <w:div w:id="1660190463">
      <w:bodyDiv w:val="1"/>
      <w:marLeft w:val="0"/>
      <w:marRight w:val="0"/>
      <w:marTop w:val="0"/>
      <w:marBottom w:val="0"/>
      <w:divBdr>
        <w:top w:val="none" w:sz="0" w:space="0" w:color="auto"/>
        <w:left w:val="none" w:sz="0" w:space="0" w:color="auto"/>
        <w:bottom w:val="none" w:sz="0" w:space="0" w:color="auto"/>
        <w:right w:val="none" w:sz="0" w:space="0" w:color="auto"/>
      </w:divBdr>
    </w:div>
    <w:div w:id="1789422891">
      <w:bodyDiv w:val="1"/>
      <w:marLeft w:val="0"/>
      <w:marRight w:val="0"/>
      <w:marTop w:val="0"/>
      <w:marBottom w:val="0"/>
      <w:divBdr>
        <w:top w:val="none" w:sz="0" w:space="0" w:color="auto"/>
        <w:left w:val="none" w:sz="0" w:space="0" w:color="auto"/>
        <w:bottom w:val="none" w:sz="0" w:space="0" w:color="auto"/>
        <w:right w:val="none" w:sz="0" w:space="0" w:color="auto"/>
      </w:divBdr>
    </w:div>
    <w:div w:id="1796409311">
      <w:bodyDiv w:val="1"/>
      <w:marLeft w:val="0"/>
      <w:marRight w:val="0"/>
      <w:marTop w:val="0"/>
      <w:marBottom w:val="0"/>
      <w:divBdr>
        <w:top w:val="none" w:sz="0" w:space="0" w:color="auto"/>
        <w:left w:val="none" w:sz="0" w:space="0" w:color="auto"/>
        <w:bottom w:val="none" w:sz="0" w:space="0" w:color="auto"/>
        <w:right w:val="none" w:sz="0" w:space="0" w:color="auto"/>
      </w:divBdr>
    </w:div>
    <w:div w:id="1884752367">
      <w:bodyDiv w:val="1"/>
      <w:marLeft w:val="0"/>
      <w:marRight w:val="0"/>
      <w:marTop w:val="0"/>
      <w:marBottom w:val="0"/>
      <w:divBdr>
        <w:top w:val="none" w:sz="0" w:space="0" w:color="auto"/>
        <w:left w:val="none" w:sz="0" w:space="0" w:color="auto"/>
        <w:bottom w:val="none" w:sz="0" w:space="0" w:color="auto"/>
        <w:right w:val="none" w:sz="0" w:space="0" w:color="auto"/>
      </w:divBdr>
    </w:div>
    <w:div w:id="1905676520">
      <w:bodyDiv w:val="1"/>
      <w:marLeft w:val="0"/>
      <w:marRight w:val="0"/>
      <w:marTop w:val="0"/>
      <w:marBottom w:val="0"/>
      <w:divBdr>
        <w:top w:val="none" w:sz="0" w:space="0" w:color="auto"/>
        <w:left w:val="none" w:sz="0" w:space="0" w:color="auto"/>
        <w:bottom w:val="none" w:sz="0" w:space="0" w:color="auto"/>
        <w:right w:val="none" w:sz="0" w:space="0" w:color="auto"/>
      </w:divBdr>
    </w:div>
    <w:div w:id="1984043011">
      <w:bodyDiv w:val="1"/>
      <w:marLeft w:val="0"/>
      <w:marRight w:val="0"/>
      <w:marTop w:val="0"/>
      <w:marBottom w:val="0"/>
      <w:divBdr>
        <w:top w:val="none" w:sz="0" w:space="0" w:color="auto"/>
        <w:left w:val="none" w:sz="0" w:space="0" w:color="auto"/>
        <w:bottom w:val="none" w:sz="0" w:space="0" w:color="auto"/>
        <w:right w:val="none" w:sz="0" w:space="0" w:color="auto"/>
      </w:divBdr>
    </w:div>
    <w:div w:id="209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A68F70395C4906885C51654017836A"/>
        <w:category>
          <w:name w:val="General"/>
          <w:gallery w:val="placeholder"/>
        </w:category>
        <w:types>
          <w:type w:val="bbPlcHdr"/>
        </w:types>
        <w:behaviors>
          <w:behavior w:val="content"/>
        </w:behaviors>
        <w:guid w:val="{70ACED87-F950-4FAD-A8C3-0171C04A433C}"/>
      </w:docPartPr>
      <w:docPartBody>
        <w:p w:rsidR="00681F60" w:rsidRDefault="00D80327" w:rsidP="00D80327">
          <w:pPr>
            <w:pStyle w:val="EEA68F70395C4906885C51654017836A"/>
          </w:pPr>
          <w:r w:rsidRPr="00DE0408">
            <w:rPr>
              <w:rFonts w:ascii="Calibri" w:eastAsia="Times New Roman" w:hAnsi="Calibri" w:cs="Calibri"/>
              <w:b/>
              <w:bCs/>
              <w:color w:val="2F5496" w:themeColor="accent1" w:themeShade="BF"/>
              <w:sz w:val="28"/>
              <w:szCs w:val="28"/>
              <w:lang w:eastAsia="es-ES"/>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01"/>
    <w:rsid w:val="000A5701"/>
    <w:rsid w:val="002B0E3E"/>
    <w:rsid w:val="00367EC5"/>
    <w:rsid w:val="005222D6"/>
    <w:rsid w:val="00681F60"/>
    <w:rsid w:val="00830F20"/>
    <w:rsid w:val="008F1F4B"/>
    <w:rsid w:val="00903BA7"/>
    <w:rsid w:val="00C11373"/>
    <w:rsid w:val="00D80327"/>
    <w:rsid w:val="00F64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80327"/>
    <w:rPr>
      <w:color w:val="808080"/>
    </w:rPr>
  </w:style>
  <w:style w:type="paragraph" w:customStyle="1" w:styleId="EEA68F70395C4906885C51654017836A">
    <w:name w:val="EEA68F70395C4906885C51654017836A"/>
    <w:rsid w:val="00D8032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5F91-54D9-4CCF-A53B-EC30941C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360</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GRAU, ALEXIA</dc:creator>
  <cp:keywords/>
  <dc:description/>
  <cp:lastModifiedBy>SIMARRO PARREÑO, ROCIO</cp:lastModifiedBy>
  <cp:revision>7</cp:revision>
  <cp:lastPrinted>2022-07-11T10:59:00Z</cp:lastPrinted>
  <dcterms:created xsi:type="dcterms:W3CDTF">2022-12-27T11:36:00Z</dcterms:created>
  <dcterms:modified xsi:type="dcterms:W3CDTF">2022-12-28T12:54:00Z</dcterms:modified>
</cp:coreProperties>
</file>